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851D1">
      <w:pPr>
        <w:pStyle w:val="7"/>
        <w:spacing w:line="720" w:lineRule="exact"/>
        <w:ind w:firstLineChars="0"/>
        <w:rPr>
          <w:rFonts w:ascii="方正小标宋_GBK" w:hAnsi="方正小标宋_GBK" w:eastAsia="方正小标宋_GBK" w:cs="方正小标宋_GBK"/>
        </w:rPr>
      </w:pPr>
      <w:bookmarkStart w:id="0" w:name="_Toc215486148"/>
      <w:r>
        <w:rPr>
          <w:rFonts w:hint="eastAsia" w:ascii="方正小标宋_GBK" w:hAnsi="方正小标宋_GBK" w:eastAsia="方正小标宋_GBK" w:cs="方正小标宋_GBK"/>
        </w:rPr>
        <w:t>改革案例征集函</w:t>
      </w:r>
      <w:bookmarkEnd w:id="0"/>
    </w:p>
    <w:p w14:paraId="00C7A25C">
      <w:pPr>
        <w:pStyle w:val="8"/>
        <w:overflowPunct w:val="0"/>
        <w:spacing w:line="580" w:lineRule="exact"/>
        <w:ind w:firstLine="64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各有关单位：</w:t>
      </w:r>
    </w:p>
    <w:p w14:paraId="05AC5853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为深入贯彻落实全国教育大会精神和《教育强国建设规划纲要（2024</w:t>
      </w:r>
      <w:r>
        <w:rPr>
          <w:rFonts w:hint="eastAsia"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>2035年）》重要部署，统筹推进教育科技人才体制机制一体改革，强化教育对科技和人才的支撑作用，创新工程硕博士培养模式，促进行业/地方院校研究生教育高质量发展，中国学位与研究生教育学会将于2026年6月12日至6月1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日在浙江德清举办第二届行业/地方院校工程类高层次人才培养工作会议。现面向全国开展改革案例</w:t>
      </w:r>
      <w:r>
        <w:rPr>
          <w:rFonts w:hint="eastAsia" w:ascii="Times New Roman" w:hAnsi="Times New Roman" w:cs="Times New Roman"/>
        </w:rPr>
        <w:t>征集</w:t>
      </w:r>
      <w:r>
        <w:rPr>
          <w:rFonts w:ascii="Times New Roman" w:hAnsi="Times New Roman" w:cs="Times New Roman"/>
        </w:rPr>
        <w:t>工作，具体事宜通知如下</w:t>
      </w:r>
      <w:r>
        <w:rPr>
          <w:rFonts w:hint="eastAsia" w:ascii="Times New Roman" w:hAnsi="Times New Roman" w:cs="Times New Roman"/>
        </w:rPr>
        <w:t>：</w:t>
      </w:r>
    </w:p>
    <w:p w14:paraId="3FC524C5">
      <w:pPr>
        <w:pStyle w:val="9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一、主办单位</w:t>
      </w:r>
    </w:p>
    <w:p w14:paraId="09207CE2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中国学位与研究生教育学会</w:t>
      </w:r>
    </w:p>
    <w:p w14:paraId="3E63A020">
      <w:pPr>
        <w:pStyle w:val="8"/>
        <w:overflowPunct w:val="0"/>
        <w:spacing w:line="580" w:lineRule="exact"/>
        <w:ind w:firstLine="0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二、征集主题</w:t>
      </w:r>
    </w:p>
    <w:p w14:paraId="0F02C40B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聚焦“</w:t>
      </w:r>
      <w:r>
        <w:rPr>
          <w:rFonts w:hint="eastAsia" w:ascii="Times New Roman" w:hAnsi="Times New Roman" w:cs="Times New Roman"/>
        </w:rPr>
        <w:t>教科人一体化背景下</w:t>
      </w:r>
      <w:r>
        <w:rPr>
          <w:rFonts w:hint="eastAsia" w:ascii="Times New Roman" w:hAnsi="Times New Roman" w:cs="Times New Roman"/>
          <w:lang w:eastAsia="zh-CN"/>
        </w:rPr>
        <w:t>工程类高层次人才</w:t>
      </w:r>
      <w:r>
        <w:rPr>
          <w:rFonts w:hint="eastAsia" w:ascii="Times New Roman" w:hAnsi="Times New Roman" w:cs="Times New Roman"/>
        </w:rPr>
        <w:t>培养</w:t>
      </w:r>
      <w:r>
        <w:rPr>
          <w:rFonts w:hint="eastAsia" w:ascii="Times New Roman" w:hAnsi="Times New Roman" w:cs="Times New Roman"/>
          <w:lang w:val="en-US" w:eastAsia="zh-CN"/>
        </w:rPr>
        <w:t>的</w:t>
      </w:r>
      <w:r>
        <w:rPr>
          <w:rFonts w:hint="eastAsia" w:ascii="Times New Roman" w:hAnsi="Times New Roman" w:cs="Times New Roman"/>
        </w:rPr>
        <w:t>新挑战</w:t>
      </w:r>
      <w:r>
        <w:rPr>
          <w:rFonts w:hint="eastAsia" w:ascii="Times New Roman" w:hAnsi="Times New Roman" w:cs="Times New Roman"/>
          <w:lang w:val="en-US" w:eastAsia="zh-CN"/>
        </w:rPr>
        <w:t>和新机遇</w:t>
      </w:r>
      <w:r>
        <w:rPr>
          <w:rFonts w:ascii="Times New Roman" w:hAnsi="Times New Roman" w:cs="Times New Roman"/>
        </w:rPr>
        <w:t>”主题，展示行业/地方院校培养工程类高层次人才的新思路、新方法以及取得的成效与经验，包括但不限于以下主题方向</w:t>
      </w:r>
      <w:r>
        <w:rPr>
          <w:rFonts w:hint="eastAsia" w:ascii="Times New Roman" w:hAnsi="Times New Roman" w:cs="Times New Roman"/>
        </w:rPr>
        <w:t>：</w:t>
      </w:r>
    </w:p>
    <w:p w14:paraId="78279A5B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1.工程类专业学位质量评价与标准体系建设；</w:t>
      </w:r>
    </w:p>
    <w:p w14:paraId="22599663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2.校企“双师”队伍和跨学科导师团队建设；</w:t>
      </w:r>
    </w:p>
    <w:p w14:paraId="61EB1B38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</w:t>
      </w:r>
      <w:r>
        <w:rPr>
          <w:rFonts w:hint="eastAsia" w:ascii="仿宋" w:hAnsi="仿宋" w:eastAsia="仿宋" w:cs="仿宋"/>
          <w:lang w:eastAsia="zh-CN"/>
        </w:rPr>
        <w:t>工程类高层次人才</w:t>
      </w:r>
      <w:r>
        <w:rPr>
          <w:rFonts w:hint="eastAsia" w:ascii="仿宋" w:hAnsi="仿宋" w:eastAsia="仿宋" w:cs="仿宋"/>
        </w:rPr>
        <w:t>培养的产教融合资源建设；</w:t>
      </w:r>
    </w:p>
    <w:p w14:paraId="13802995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4.创新创业教育与成果转化能力培养；</w:t>
      </w:r>
    </w:p>
    <w:p w14:paraId="36C804BC">
      <w:pPr>
        <w:pStyle w:val="8"/>
        <w:overflowPunct w:val="0"/>
        <w:spacing w:line="580" w:lineRule="exact"/>
        <w:ind w:firstLine="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5.工程教育国际化与工程人才思政育人体系。</w:t>
      </w:r>
    </w:p>
    <w:p w14:paraId="16D8E992">
      <w:pPr>
        <w:pStyle w:val="8"/>
        <w:overflowPunct w:val="0"/>
        <w:spacing w:line="580" w:lineRule="exact"/>
        <w:ind w:firstLine="0"/>
        <w:rPr>
          <w:rFonts w:hint="eastAsia" w:ascii="仿宋" w:hAnsi="仿宋" w:eastAsia="仿宋" w:cs="仿宋"/>
        </w:rPr>
      </w:pPr>
    </w:p>
    <w:p w14:paraId="326A5E57">
      <w:pPr>
        <w:pStyle w:val="8"/>
        <w:overflowPunct w:val="0"/>
        <w:spacing w:line="580" w:lineRule="exact"/>
        <w:ind w:firstLine="0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三、征集对象</w:t>
      </w:r>
    </w:p>
    <w:p w14:paraId="35B1F25E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本次</w:t>
      </w:r>
      <w:r>
        <w:rPr>
          <w:rFonts w:hint="eastAsia" w:ascii="Times New Roman" w:hAnsi="Times New Roman" w:cs="Times New Roman"/>
        </w:rPr>
        <w:t>案例</w:t>
      </w:r>
      <w:r>
        <w:rPr>
          <w:rFonts w:ascii="Times New Roman" w:hAnsi="Times New Roman" w:cs="Times New Roman"/>
        </w:rPr>
        <w:t>征集面向各工程</w:t>
      </w:r>
      <w:r>
        <w:rPr>
          <w:rFonts w:hint="eastAsia" w:ascii="Times New Roman" w:hAnsi="Times New Roman" w:cs="Times New Roman"/>
        </w:rPr>
        <w:t>类研究生</w:t>
      </w:r>
      <w:r>
        <w:rPr>
          <w:rFonts w:ascii="Times New Roman" w:hAnsi="Times New Roman" w:cs="Times New Roman"/>
        </w:rPr>
        <w:t>培养单位</w:t>
      </w:r>
      <w:r>
        <w:rPr>
          <w:rFonts w:hint="eastAsia" w:ascii="Times New Roman" w:hAnsi="Times New Roman" w:cs="Times New Roman"/>
        </w:rPr>
        <w:t>和</w:t>
      </w:r>
      <w:r>
        <w:rPr>
          <w:rFonts w:ascii="Times New Roman" w:hAnsi="Times New Roman" w:cs="Times New Roman"/>
        </w:rPr>
        <w:t>区域、</w:t>
      </w:r>
      <w:r>
        <w:rPr>
          <w:rFonts w:hint="eastAsia" w:ascii="Times New Roman" w:hAnsi="Times New Roman" w:cs="Times New Roman"/>
        </w:rPr>
        <w:t>产业</w:t>
      </w:r>
      <w:r>
        <w:rPr>
          <w:rFonts w:ascii="Times New Roman" w:hAnsi="Times New Roman" w:cs="Times New Roman"/>
        </w:rPr>
        <w:t>用人单位，特别是</w:t>
      </w:r>
      <w:r>
        <w:rPr>
          <w:rFonts w:hint="eastAsia" w:ascii="Times New Roman" w:hAnsi="Times New Roman" w:cs="Times New Roman"/>
        </w:rPr>
        <w:t>各</w:t>
      </w:r>
      <w:r>
        <w:rPr>
          <w:rFonts w:ascii="Times New Roman" w:hAnsi="Times New Roman" w:cs="Times New Roman"/>
        </w:rPr>
        <w:t>会员单位。</w:t>
      </w:r>
    </w:p>
    <w:p w14:paraId="06ABD3EC">
      <w:pPr>
        <w:pStyle w:val="8"/>
        <w:overflowPunct w:val="0"/>
        <w:spacing w:line="580" w:lineRule="exact"/>
        <w:ind w:firstLine="0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四、案例要求</w:t>
      </w:r>
    </w:p>
    <w:p w14:paraId="08EDBB10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1.案例应紧扣主题，注重改革创新和落地效果的实践突破；</w:t>
      </w:r>
    </w:p>
    <w:p w14:paraId="232DFC60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2.需结构完整，逻辑严密，语言简练。原则上总字数不低于2000字、不超过5000字；</w:t>
      </w:r>
    </w:p>
    <w:p w14:paraId="3637C51E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3.案例无知识产权争议，格式规范（案例模板见附件</w:t>
      </w:r>
      <w:r>
        <w:rPr>
          <w:rFonts w:hint="eastAsia" w:ascii="仿宋" w:hAnsi="仿宋" w:eastAsia="仿宋" w:cs="仿宋"/>
          <w:lang w:val="en-US" w:eastAsia="zh-CN"/>
        </w:rPr>
        <w:t>1</w:t>
      </w:r>
      <w:r>
        <w:rPr>
          <w:rFonts w:hint="eastAsia" w:ascii="仿宋" w:hAnsi="仿宋" w:eastAsia="仿宋" w:cs="仿宋"/>
        </w:rPr>
        <w:t>），具有较高学术水平，文责自负。投稿需附《</w:t>
      </w:r>
      <w:r>
        <w:rPr>
          <w:rFonts w:hint="eastAsia" w:ascii="仿宋" w:hAnsi="仿宋" w:eastAsia="仿宋" w:cs="仿宋"/>
          <w:sz w:val="32"/>
          <w:szCs w:val="32"/>
          <w:shd w:val="clear"/>
        </w:rPr>
        <w:t>投稿承诺书</w:t>
      </w:r>
      <w:r>
        <w:rPr>
          <w:rFonts w:hint="eastAsia" w:ascii="仿宋" w:hAnsi="仿宋" w:eastAsia="仿宋" w:cs="仿宋"/>
        </w:rPr>
        <w:t>》（见附件</w:t>
      </w:r>
      <w:r>
        <w:rPr>
          <w:rFonts w:hint="eastAsia" w:ascii="仿宋" w:hAnsi="仿宋" w:eastAsia="仿宋" w:cs="仿宋"/>
          <w:lang w:val="en-US" w:eastAsia="zh-CN"/>
        </w:rPr>
        <w:t>3</w:t>
      </w:r>
      <w:r>
        <w:rPr>
          <w:rFonts w:hint="eastAsia" w:ascii="仿宋" w:hAnsi="仿宋" w:eastAsia="仿宋" w:cs="仿宋"/>
        </w:rPr>
        <w:t>）及查重报告；</w:t>
      </w:r>
    </w:p>
    <w:p w14:paraId="1491EC5D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4.涉密内容须脱敏处理，由推荐单位审核背书。</w:t>
      </w:r>
    </w:p>
    <w:p w14:paraId="3D2564CE">
      <w:pPr>
        <w:pStyle w:val="8"/>
        <w:overflowPunct w:val="0"/>
        <w:spacing w:line="580" w:lineRule="exact"/>
        <w:ind w:firstLine="0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五、案例征集程序与报送要求</w:t>
      </w:r>
    </w:p>
    <w:p w14:paraId="5E991571">
      <w:pPr>
        <w:pStyle w:val="8"/>
        <w:overflowPunct w:val="0"/>
        <w:spacing w:line="580" w:lineRule="exact"/>
        <w:ind w:firstLine="482" w:firstLineChars="15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（一）具体程序</w:t>
      </w:r>
      <w:bookmarkStart w:id="2" w:name="_GoBack"/>
      <w:bookmarkEnd w:id="2"/>
    </w:p>
    <w:p w14:paraId="31D86B64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1.论文报送：各投稿人按照</w:t>
      </w:r>
      <w:r>
        <w:rPr>
          <w:rFonts w:hint="eastAsia" w:ascii="仿宋" w:hAnsi="仿宋" w:eastAsia="仿宋" w:cs="仿宋"/>
          <w:lang w:val="en-US" w:eastAsia="zh-CN"/>
        </w:rPr>
        <w:t>案例</w:t>
      </w:r>
      <w:r>
        <w:rPr>
          <w:rFonts w:hint="eastAsia" w:ascii="仿宋" w:hAnsi="仿宋" w:eastAsia="仿宋" w:cs="仿宋"/>
        </w:rPr>
        <w:t>报送要求将材料提交至指定邮箱etcc@zjut.edu.cn；</w:t>
      </w:r>
    </w:p>
    <w:p w14:paraId="569C9EEA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hint="eastAsia" w:ascii="仿宋" w:hAnsi="仿宋" w:eastAsia="仿宋" w:cs="仿宋"/>
        </w:rPr>
        <w:t>2.评审评定：大会专家组将从投稿案例中评选出优秀改革案例，并在大会相应分论坛上现场展示和交流，并做后期宣传推广。入围案例将于2026年5月31日前收到大会录用通知。</w:t>
      </w:r>
    </w:p>
    <w:p w14:paraId="51894AB4">
      <w:pPr>
        <w:pStyle w:val="8"/>
        <w:overflowPunct w:val="0"/>
        <w:spacing w:line="580" w:lineRule="exact"/>
        <w:ind w:firstLine="482" w:firstLineChars="15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（二）报送要求</w:t>
      </w:r>
    </w:p>
    <w:p w14:paraId="1B03B11C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请于</w:t>
      </w:r>
      <w:r>
        <w:rPr>
          <w:rFonts w:hint="eastAsia" w:ascii="仿宋" w:hAnsi="仿宋" w:eastAsia="仿宋" w:cs="仿宋"/>
          <w:highlight w:val="none"/>
        </w:rPr>
        <w:t>2026年</w:t>
      </w:r>
      <w:r>
        <w:rPr>
          <w:rFonts w:hint="eastAsia" w:ascii="仿宋" w:hAnsi="仿宋" w:eastAsia="仿宋" w:cs="仿宋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highlight w:val="none"/>
        </w:rPr>
        <w:t>月</w:t>
      </w:r>
      <w:r>
        <w:rPr>
          <w:rFonts w:hint="eastAsia" w:ascii="仿宋" w:hAnsi="仿宋" w:eastAsia="仿宋" w:cs="仿宋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highlight w:val="none"/>
        </w:rPr>
        <w:t>日</w:t>
      </w:r>
      <w:r>
        <w:rPr>
          <w:rFonts w:hint="eastAsia" w:ascii="仿宋" w:hAnsi="仿宋" w:eastAsia="仿宋" w:cs="仿宋"/>
        </w:rPr>
        <w:t>前将案例电子材料发送至指定邮箱etcc@zjut.edu.cn，所有材料应经过脱密处理：</w:t>
      </w:r>
    </w:p>
    <w:p w14:paraId="77AE5137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1.论文/案例征集登记信息表（附件</w:t>
      </w:r>
      <w:r>
        <w:rPr>
          <w:rFonts w:hint="eastAsia" w:ascii="仿宋" w:hAnsi="仿宋" w:eastAsia="仿宋" w:cs="仿宋"/>
          <w:lang w:val="en-US" w:eastAsia="zh-CN"/>
        </w:rPr>
        <w:t>2</w:t>
      </w:r>
      <w:r>
        <w:rPr>
          <w:rFonts w:hint="eastAsia" w:ascii="仿宋" w:hAnsi="仿宋" w:eastAsia="仿宋" w:cs="仿宋"/>
        </w:rPr>
        <w:t>）；</w:t>
      </w:r>
    </w:p>
    <w:p w14:paraId="756EA735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2.案例全文（WORD及PDF版）；</w:t>
      </w:r>
    </w:p>
    <w:p w14:paraId="3111A2C0">
      <w:pPr>
        <w:pStyle w:val="8"/>
        <w:overflowPunct w:val="0"/>
        <w:spacing w:line="580" w:lineRule="exact"/>
        <w:ind w:firstLine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3.《</w:t>
      </w:r>
      <w:r>
        <w:rPr>
          <w:rFonts w:hint="eastAsia" w:ascii="仿宋" w:hAnsi="仿宋" w:eastAsia="仿宋" w:cs="仿宋"/>
          <w:sz w:val="32"/>
          <w:szCs w:val="32"/>
          <w:shd w:val="clear"/>
        </w:rPr>
        <w:t>投稿承诺书</w:t>
      </w:r>
      <w:r>
        <w:rPr>
          <w:rFonts w:hint="eastAsia" w:ascii="仿宋" w:hAnsi="仿宋" w:eastAsia="仿宋" w:cs="仿宋"/>
        </w:rPr>
        <w:t>》（附件</w:t>
      </w:r>
      <w:r>
        <w:rPr>
          <w:rFonts w:hint="eastAsia" w:ascii="仿宋" w:hAnsi="仿宋" w:eastAsia="仿宋" w:cs="仿宋"/>
          <w:lang w:val="en-US" w:eastAsia="zh-CN"/>
        </w:rPr>
        <w:t>3</w:t>
      </w:r>
      <w:r>
        <w:rPr>
          <w:rFonts w:hint="eastAsia" w:ascii="仿宋" w:hAnsi="仿宋" w:eastAsia="仿宋" w:cs="仿宋"/>
        </w:rPr>
        <w:t>）；</w:t>
      </w:r>
    </w:p>
    <w:p w14:paraId="0C9D7B64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hint="eastAsia" w:ascii="仿宋" w:hAnsi="仿宋" w:eastAsia="仿宋" w:cs="仿宋"/>
        </w:rPr>
        <w:t>4.投稿邮件主题命名格式为“【案例】主题方向+案例标题+</w:t>
      </w:r>
      <w:r>
        <w:rPr>
          <w:rFonts w:ascii="Times New Roman" w:hAnsi="Times New Roman" w:cs="Times New Roman"/>
        </w:rPr>
        <w:t>作者单位+作者姓名”，案例命名格式为“案例标题+作者姓名”</w:t>
      </w:r>
      <w:r>
        <w:rPr>
          <w:rFonts w:hint="eastAsia" w:ascii="Times New Roman" w:hAnsi="Times New Roman" w:cs="Times New Roman"/>
        </w:rPr>
        <w:t>。</w:t>
      </w:r>
    </w:p>
    <w:p w14:paraId="1093646D">
      <w:pPr>
        <w:pStyle w:val="8"/>
        <w:overflowPunct w:val="0"/>
        <w:spacing w:line="580" w:lineRule="exact"/>
        <w:ind w:firstLine="0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六、联系方式</w:t>
      </w:r>
    </w:p>
    <w:p w14:paraId="01806CD0">
      <w:pPr>
        <w:pStyle w:val="8"/>
        <w:overflowPunct w:val="0"/>
        <w:spacing w:line="580" w:lineRule="exac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浙江工业大学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刘老师，0571-88320875</w:t>
      </w:r>
    </w:p>
    <w:p w14:paraId="36DB186B">
      <w:pPr>
        <w:ind w:firstLine="707" w:firstLineChars="221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 w14:paraId="4F0B627D"/>
    <w:p w14:paraId="47A242B0"/>
    <w:p w14:paraId="113F9FF6"/>
    <w:p w14:paraId="35AEA4FB"/>
    <w:p w14:paraId="6B832CCE"/>
    <w:p w14:paraId="1B96C0D8"/>
    <w:p w14:paraId="3CC5DEFC"/>
    <w:p w14:paraId="15DB2FCE"/>
    <w:p w14:paraId="3A016F8C"/>
    <w:p w14:paraId="3AF4337B"/>
    <w:p w14:paraId="45571D01"/>
    <w:p w14:paraId="406234C2"/>
    <w:p w14:paraId="33037DF3"/>
    <w:p w14:paraId="734A0EB0"/>
    <w:p w14:paraId="2A591B45"/>
    <w:p w14:paraId="6D460478"/>
    <w:p w14:paraId="1884FA4E"/>
    <w:p w14:paraId="45DC5C94"/>
    <w:p w14:paraId="53279AFD"/>
    <w:p w14:paraId="6C497938"/>
    <w:p w14:paraId="23DEBF09"/>
    <w:p w14:paraId="4150910F"/>
    <w:p w14:paraId="69F9E047"/>
    <w:p w14:paraId="42E692B4"/>
    <w:p w14:paraId="3250DD41"/>
    <w:p w14:paraId="0F6A6464"/>
    <w:p w14:paraId="6ACF9C68"/>
    <w:p w14:paraId="7E95E116"/>
    <w:p w14:paraId="1B07FD3D"/>
    <w:p w14:paraId="775CD107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附件</w:t>
      </w: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1</w:t>
      </w:r>
      <w:r>
        <w:rPr>
          <w:rFonts w:ascii="黑体" w:hAnsi="黑体" w:eastAsia="黑体" w:cs="Times New Roman"/>
          <w:sz w:val="32"/>
          <w:szCs w:val="32"/>
        </w:rPr>
        <w:t>：</w:t>
      </w:r>
    </w:p>
    <w:p w14:paraId="3BAB38B9">
      <w:pPr>
        <w:pStyle w:val="7"/>
        <w:widowControl w:val="0"/>
        <w:overflowPunct w:val="0"/>
        <w:spacing w:before="312" w:beforeLines="100" w:after="0" w:afterLines="0" w:line="720" w:lineRule="exact"/>
        <w:ind w:firstLineChars="0"/>
        <w:rPr>
          <w:rFonts w:hint="eastAsia" w:ascii="方正小标宋_GBK" w:hAnsi="方正小标宋_GBK" w:eastAsia="方正小标宋_GBK" w:cs="方正小标宋_GBK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shd w:val="clear" w:color="auto" w:fill="FFFFFF"/>
        </w:rPr>
        <w:t>第二届行业/地方院校工程类高层次</w:t>
      </w:r>
    </w:p>
    <w:p w14:paraId="3ECBF3E7">
      <w:pPr>
        <w:pStyle w:val="7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after="0" w:afterLines="0" w:line="720" w:lineRule="exact"/>
        <w:ind w:firstLineChars="0"/>
        <w:textAlignment w:val="auto"/>
        <w:rPr>
          <w:rFonts w:ascii="方正小标宋_GBK" w:hAnsi="方正小标宋_GBK" w:eastAsia="方正小标宋_GBK" w:cs="方正小标宋_GBK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shd w:val="clear" w:color="auto" w:fill="FFFFFF"/>
        </w:rPr>
        <w:t>人才培养工作会议“改革案例”投稿模板</w:t>
      </w:r>
    </w:p>
    <w:p w14:paraId="3158B039">
      <w:pPr>
        <w:overflowPunct w:val="0"/>
        <w:adjustRightInd w:val="0"/>
        <w:snapToGrid w:val="0"/>
        <w:spacing w:before="240" w:line="580" w:lineRule="exact"/>
        <w:ind w:right="225" w:rightChars="107" w:firstLine="0" w:firstLineChars="0"/>
        <w:jc w:val="center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案例名称</w:t>
      </w:r>
      <w:r>
        <w:rPr>
          <w:rFonts w:ascii="Times New Roman" w:hAnsi="Times New Roman" w:eastAsia="宋体" w:cs="Times New Roman"/>
          <w:sz w:val="22"/>
        </w:rPr>
        <w:t>(宋体、三号、加粗、居中)</w:t>
      </w:r>
    </w:p>
    <w:p w14:paraId="326D433D">
      <w:pPr>
        <w:overflowPunct w:val="0"/>
        <w:adjustRightInd w:val="0"/>
        <w:snapToGrid w:val="0"/>
        <w:spacing w:before="240" w:line="580" w:lineRule="exact"/>
        <w:ind w:right="225" w:rightChars="107" w:firstLine="0" w:firstLineChars="0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eastAsia="楷体" w:cs="Times New Roman"/>
          <w:sz w:val="24"/>
          <w:szCs w:val="28"/>
          <w:shd w:val="clear" w:color="auto" w:fill="FFFFFF"/>
        </w:rPr>
        <w:t>作者姓名</w:t>
      </w:r>
      <w:r>
        <w:rPr>
          <w:rFonts w:ascii="Times New Roman" w:hAnsi="Times New Roman" w:eastAsia="宋体" w:cs="Times New Roman"/>
          <w:sz w:val="22"/>
        </w:rPr>
        <w:t>(楷体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小四,多个作者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中间全角空格分隔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 xml:space="preserve">居中) </w:t>
      </w:r>
    </w:p>
    <w:p w14:paraId="24B94E68">
      <w:pPr>
        <w:overflowPunct w:val="0"/>
        <w:adjustRightInd w:val="0"/>
        <w:snapToGrid w:val="0"/>
        <w:spacing w:before="240" w:line="580" w:lineRule="exact"/>
        <w:ind w:right="225" w:rightChars="107" w:firstLine="480" w:firstLineChars="200"/>
        <w:jc w:val="center"/>
        <w:rPr>
          <w:rFonts w:ascii="Times New Roman" w:hAnsi="Times New Roman" w:eastAsia="楷体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eastAsia="楷体" w:cs="Times New Roman"/>
          <w:sz w:val="24"/>
          <w:szCs w:val="28"/>
          <w:shd w:val="clear" w:color="auto" w:fill="FFFFFF"/>
        </w:rPr>
        <w:t>单位名称</w:t>
      </w:r>
    </w:p>
    <w:p w14:paraId="7401BE0D">
      <w:pPr>
        <w:overflowPunct w:val="0"/>
        <w:adjustRightInd w:val="0"/>
        <w:snapToGrid w:val="0"/>
        <w:spacing w:before="12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摘  要</w:t>
      </w:r>
      <w:r>
        <w:rPr>
          <w:rFonts w:hint="eastAsia"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：</w:t>
      </w:r>
      <w:r>
        <w:rPr>
          <w:rFonts w:ascii="Times New Roman" w:hAnsi="Times New Roman" w:eastAsia="宋体" w:cs="Times New Roman"/>
          <w:sz w:val="22"/>
        </w:rPr>
        <w:t>（宋体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小四、加粗)</w:t>
      </w:r>
    </w:p>
    <w:p w14:paraId="01E4E380">
      <w:pPr>
        <w:overflowPunct w:val="0"/>
        <w:adjustRightInd w:val="0"/>
        <w:snapToGrid w:val="0"/>
        <w:spacing w:before="120" w:line="580" w:lineRule="exact"/>
        <w:ind w:right="225" w:rightChars="107"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sz w:val="24"/>
          <w:szCs w:val="24"/>
        </w:rPr>
        <w:t>本案例……</w:t>
      </w:r>
      <w:r>
        <w:rPr>
          <w:rFonts w:ascii="Times New Roman" w:hAnsi="Times New Roman" w:eastAsia="宋体" w:cs="Times New Roman"/>
          <w:sz w:val="22"/>
        </w:rPr>
        <w:t>(中文字符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Roman，建议300-500字)</w:t>
      </w:r>
    </w:p>
    <w:p w14:paraId="44F852D5">
      <w:pPr>
        <w:overflowPunct w:val="0"/>
        <w:adjustRightInd w:val="0"/>
        <w:snapToGrid w:val="0"/>
        <w:spacing w:before="12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关键词</w:t>
      </w:r>
      <w:r>
        <w:rPr>
          <w:rFonts w:hint="eastAsia" w:ascii="Times New Roman" w:hAnsi="Times New Roman" w:eastAsia="宋体" w:cs="Times New Roman"/>
          <w:b/>
          <w:bCs/>
          <w:sz w:val="24"/>
          <w:szCs w:val="28"/>
          <w:shd w:val="clear" w:color="auto" w:fill="FFFFFF"/>
        </w:rPr>
        <w:t>：</w:t>
      </w:r>
      <w:r>
        <w:rPr>
          <w:rFonts w:ascii="Times New Roman" w:hAnsi="Times New Roman" w:eastAsia="宋体" w:cs="Times New Roman"/>
          <w:sz w:val="22"/>
        </w:rPr>
        <w:t>(宋体、小四、加粗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3-5个为宜)</w:t>
      </w:r>
    </w:p>
    <w:p w14:paraId="058E8B1A">
      <w:pPr>
        <w:overflowPunct w:val="0"/>
        <w:adjustRightInd w:val="0"/>
        <w:snapToGrid w:val="0"/>
        <w:spacing w:before="12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  <w:t>Abstract:</w:t>
      </w:r>
      <w:r>
        <w:rPr>
          <w:rFonts w:ascii="Times New Roman" w:hAnsi="Times New Roman" w:eastAsia="宋体" w:cs="Times New Roman"/>
          <w:sz w:val="22"/>
        </w:rPr>
        <w:t>(Times New Roman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小四)</w:t>
      </w:r>
    </w:p>
    <w:p w14:paraId="487B2722">
      <w:pPr>
        <w:overflowPunct w:val="0"/>
        <w:adjustRightInd w:val="0"/>
        <w:snapToGrid w:val="0"/>
        <w:spacing w:before="120" w:line="580" w:lineRule="exact"/>
        <w:ind w:right="225" w:rightChars="107" w:firstLine="482" w:firstLineChars="200"/>
        <w:jc w:val="left"/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  <w:t>Keywords:</w:t>
      </w:r>
    </w:p>
    <w:p w14:paraId="37991027">
      <w:pPr>
        <w:overflowPunct w:val="0"/>
        <w:adjustRightInd w:val="0"/>
        <w:snapToGrid w:val="0"/>
        <w:spacing w:before="120" w:line="580" w:lineRule="exact"/>
        <w:ind w:right="225" w:rightChars="107" w:firstLine="566" w:firstLineChars="235"/>
        <w:jc w:val="left"/>
        <w:rPr>
          <w:rFonts w:ascii="Times New Roman" w:hAnsi="Times New Roman" w:eastAsia="宋体" w:cs="Times New Roman"/>
          <w:b/>
          <w:bCs/>
          <w:sz w:val="24"/>
          <w:szCs w:val="24"/>
          <w:shd w:val="clear" w:color="auto" w:fill="FFFFFF"/>
        </w:rPr>
      </w:pPr>
    </w:p>
    <w:p w14:paraId="060D88FB">
      <w:pPr>
        <w:overflowPunct w:val="0"/>
        <w:spacing w:before="156" w:beforeLines="50" w:line="580" w:lineRule="exact"/>
        <w:ind w:firstLine="440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sz w:val="22"/>
        </w:rPr>
        <w:t>正文格式：</w:t>
      </w:r>
    </w:p>
    <w:p w14:paraId="504CAC5F">
      <w:pPr>
        <w:overflowPunct w:val="0"/>
        <w:spacing w:before="156" w:beforeLines="50" w:line="580" w:lineRule="exact"/>
        <w:ind w:firstLine="562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b/>
          <w:kern w:val="0"/>
          <w:sz w:val="28"/>
        </w:rPr>
        <w:t>一、主要解决的培养问题</w:t>
      </w:r>
      <w:r>
        <w:rPr>
          <w:rFonts w:ascii="Times New Roman" w:hAnsi="Times New Roman" w:eastAsia="宋体" w:cs="Times New Roman"/>
          <w:sz w:val="22"/>
        </w:rPr>
        <w:t>（宋体</w:t>
      </w:r>
      <w:r>
        <w:rPr>
          <w:rFonts w:hint="eastAsia" w:ascii="Times New Roman" w:hAnsi="Times New Roman" w:eastAsia="宋体" w:cs="Times New Roman"/>
          <w:sz w:val="22"/>
        </w:rPr>
        <w:t>，</w:t>
      </w:r>
      <w:r>
        <w:rPr>
          <w:rFonts w:ascii="Times New Roman" w:hAnsi="Times New Roman" w:eastAsia="宋体" w:cs="Times New Roman"/>
          <w:sz w:val="22"/>
        </w:rPr>
        <w:t>四号、加粗）</w:t>
      </w:r>
    </w:p>
    <w:p w14:paraId="287D9247">
      <w:pPr>
        <w:overflowPunct w:val="0"/>
        <w:spacing w:before="156" w:beforeLines="50" w:line="580" w:lineRule="exact"/>
        <w:ind w:firstLine="482" w:firstLineChars="200"/>
        <w:jc w:val="left"/>
        <w:rPr>
          <w:rFonts w:ascii="Times New Roman" w:hAnsi="Times New Roman" w:eastAsia="黑体" w:cs="Times New Roman"/>
          <w:kern w:val="0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1.二级标题</w:t>
      </w:r>
      <w:r>
        <w:rPr>
          <w:rFonts w:ascii="Times New Roman" w:hAnsi="Times New Roman" w:eastAsia="宋体" w:cs="Times New Roman"/>
          <w:sz w:val="22"/>
        </w:rPr>
        <w:t>（中文字符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宋体、小四、加粗,西文字符和数字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Roman、小四、加粗）</w:t>
      </w:r>
    </w:p>
    <w:p w14:paraId="7461787E">
      <w:pPr>
        <w:overflowPunct w:val="0"/>
        <w:spacing w:before="156" w:beforeLines="50" w:line="580" w:lineRule="exact"/>
        <w:ind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kern w:val="0"/>
          <w:sz w:val="24"/>
        </w:rPr>
        <w:t>正文</w:t>
      </w:r>
      <w:r>
        <w:rPr>
          <w:rFonts w:ascii="Times New Roman" w:hAnsi="Times New Roman" w:eastAsia="宋体" w:cs="Times New Roman"/>
          <w:sz w:val="22"/>
        </w:rPr>
        <w:t>（中文字符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宋体、小四、不加粗,西文字符和数字</w:t>
      </w:r>
      <w:r>
        <w:rPr>
          <w:rFonts w:hint="eastAsia" w:ascii="Times New Roman" w:hAnsi="Times New Roman" w:eastAsia="宋体" w:cs="Times New Roman"/>
          <w:sz w:val="22"/>
        </w:rPr>
        <w:t>：</w:t>
      </w:r>
      <w:r>
        <w:rPr>
          <w:rFonts w:ascii="Times New Roman" w:hAnsi="Times New Roman" w:eastAsia="宋体" w:cs="Times New Roman"/>
          <w:sz w:val="22"/>
        </w:rPr>
        <w:t>Times New Roman、小四、不加粗）</w:t>
      </w:r>
    </w:p>
    <w:p w14:paraId="5A587DA5">
      <w:pPr>
        <w:overflowPunct w:val="0"/>
        <w:spacing w:before="156" w:beforeLines="50" w:line="580" w:lineRule="exact"/>
        <w:ind w:firstLine="562" w:firstLineChars="200"/>
        <w:jc w:val="left"/>
        <w:rPr>
          <w:rFonts w:ascii="Times New Roman" w:hAnsi="Times New Roman" w:eastAsia="仿宋_GB2312" w:cs="Times New Roman"/>
          <w:sz w:val="22"/>
          <w:szCs w:val="32"/>
        </w:rPr>
      </w:pPr>
      <w:r>
        <w:rPr>
          <w:rFonts w:ascii="Times New Roman" w:hAnsi="Times New Roman" w:eastAsia="宋体" w:cs="Times New Roman"/>
          <w:b/>
          <w:kern w:val="0"/>
          <w:sz w:val="28"/>
        </w:rPr>
        <w:t>二、解决问题的方法</w:t>
      </w:r>
    </w:p>
    <w:p w14:paraId="0FD91729">
      <w:pPr>
        <w:overflowPunct w:val="0"/>
        <w:spacing w:line="580" w:lineRule="exact"/>
        <w:ind w:firstLineChars="200"/>
        <w:jc w:val="left"/>
        <w:rPr>
          <w:rFonts w:ascii="Times New Roman" w:hAnsi="Times New Roman" w:eastAsia="仿宋_GB2312" w:cs="Times New Roman"/>
          <w:sz w:val="22"/>
          <w:szCs w:val="32"/>
        </w:rPr>
      </w:pPr>
      <w:r>
        <w:rPr>
          <w:rFonts w:ascii="Times New Roman" w:hAnsi="Times New Roman" w:eastAsia="仿宋_GB2312" w:cs="Times New Roman"/>
          <w:sz w:val="22"/>
          <w:szCs w:val="32"/>
        </w:rPr>
        <w:t>作者信息</w:t>
      </w:r>
      <w:r>
        <w:rPr>
          <w:rFonts w:hint="eastAsia" w:ascii="Times New Roman" w:hAnsi="Times New Roman" w:eastAsia="仿宋_GB2312" w:cs="Times New Roman"/>
          <w:sz w:val="22"/>
          <w:szCs w:val="32"/>
        </w:rPr>
        <w:t>：</w:t>
      </w:r>
      <w:r>
        <w:rPr>
          <w:rFonts w:ascii="Times New Roman" w:hAnsi="Times New Roman" w:eastAsia="仿宋_GB2312" w:cs="Times New Roman"/>
          <w:sz w:val="22"/>
          <w:szCs w:val="32"/>
        </w:rPr>
        <w:t>姓名，单位，职务职称。</w:t>
      </w:r>
    </w:p>
    <w:p w14:paraId="165A28CF">
      <w:pPr>
        <w:overflowPunct w:val="0"/>
        <w:spacing w:line="580" w:lineRule="exact"/>
        <w:ind w:firstLineChars="200"/>
        <w:jc w:val="left"/>
        <w:rPr>
          <w:rFonts w:ascii="Times New Roman" w:hAnsi="Times New Roman" w:eastAsia="宋体" w:cs="Times New Roman"/>
          <w:b/>
          <w:kern w:val="0"/>
          <w:sz w:val="28"/>
        </w:rPr>
      </w:pPr>
      <w:r>
        <w:rPr>
          <w:rFonts w:ascii="Times New Roman" w:hAnsi="Times New Roman" w:eastAsia="仿宋_GB2312" w:cs="Times New Roman"/>
          <w:sz w:val="22"/>
          <w:szCs w:val="32"/>
        </w:rPr>
        <w:t>教改项目</w:t>
      </w:r>
      <w:r>
        <w:rPr>
          <w:rFonts w:hint="eastAsia" w:ascii="Times New Roman" w:hAnsi="Times New Roman" w:eastAsia="仿宋_GB2312" w:cs="Times New Roman"/>
          <w:sz w:val="22"/>
          <w:szCs w:val="32"/>
        </w:rPr>
        <w:t>：</w:t>
      </w:r>
      <w:r>
        <w:rPr>
          <w:rFonts w:ascii="Times New Roman" w:hAnsi="Times New Roman" w:eastAsia="仿宋_GB2312" w:cs="Times New Roman"/>
          <w:sz w:val="22"/>
          <w:szCs w:val="32"/>
        </w:rPr>
        <w:t>XXX课题“课题名称”(编号:XXXXXX)</w:t>
      </w:r>
    </w:p>
    <w:p w14:paraId="1BDC476C">
      <w:pPr>
        <w:widowControl w:val="0"/>
        <w:overflowPunct w:val="0"/>
        <w:spacing w:line="580" w:lineRule="exact"/>
        <w:ind w:firstLine="562" w:firstLineChars="200"/>
        <w:jc w:val="left"/>
        <w:rPr>
          <w:rFonts w:ascii="Times New Roman" w:hAnsi="Times New Roman" w:eastAsia="宋体" w:cs="Times New Roman"/>
          <w:b/>
          <w:kern w:val="0"/>
          <w:sz w:val="28"/>
        </w:rPr>
      </w:pPr>
      <w:r>
        <w:rPr>
          <w:rFonts w:ascii="Times New Roman" w:hAnsi="Times New Roman" w:eastAsia="宋体" w:cs="Times New Roman"/>
          <w:b/>
          <w:kern w:val="0"/>
          <w:sz w:val="28"/>
        </w:rPr>
        <w:t>三、实施效果及应用</w:t>
      </w:r>
    </w:p>
    <w:p w14:paraId="6CACB2E1">
      <w:pPr>
        <w:overflowPunct w:val="0"/>
        <w:spacing w:before="156" w:beforeLines="50" w:line="580" w:lineRule="exact"/>
        <w:ind w:firstLine="482"/>
        <w:jc w:val="left"/>
        <w:rPr>
          <w:rFonts w:ascii="Times New Roman" w:hAnsi="Times New Roman" w:eastAsia="宋体" w:cs="Times New Roman"/>
          <w:sz w:val="24"/>
          <w:szCs w:val="24"/>
        </w:rPr>
      </w:pPr>
    </w:p>
    <w:p w14:paraId="385747DE">
      <w:pPr>
        <w:overflowPunct w:val="0"/>
        <w:spacing w:before="156" w:beforeLines="50" w:line="580" w:lineRule="exact"/>
        <w:ind w:firstLine="562" w:firstLineChars="200"/>
        <w:jc w:val="left"/>
        <w:rPr>
          <w:rFonts w:ascii="Times New Roman" w:hAnsi="Times New Roman" w:eastAsia="宋体" w:cs="Times New Roman"/>
          <w:b/>
          <w:kern w:val="0"/>
          <w:sz w:val="28"/>
        </w:rPr>
      </w:pPr>
      <w:r>
        <w:rPr>
          <w:rFonts w:ascii="Times New Roman" w:hAnsi="Times New Roman" w:eastAsia="宋体" w:cs="Times New Roman"/>
          <w:b/>
          <w:kern w:val="0"/>
          <w:sz w:val="28"/>
        </w:rPr>
        <w:t>四、结论与展望</w:t>
      </w:r>
    </w:p>
    <w:p w14:paraId="076CD94F">
      <w:pPr>
        <w:overflowPunct w:val="0"/>
        <w:spacing w:before="156" w:beforeLines="50" w:line="580" w:lineRule="exact"/>
        <w:ind w:firstLine="482"/>
        <w:jc w:val="left"/>
        <w:rPr>
          <w:rFonts w:ascii="Times New Roman" w:hAnsi="Times New Roman" w:eastAsia="宋体" w:cs="Times New Roman"/>
          <w:sz w:val="24"/>
          <w:szCs w:val="24"/>
        </w:rPr>
      </w:pPr>
    </w:p>
    <w:p w14:paraId="75D94E03">
      <w:pPr>
        <w:overflowPunct w:val="0"/>
        <w:spacing w:before="156" w:beforeLines="50" w:line="580" w:lineRule="exact"/>
        <w:ind w:firstLine="48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黑体" w:cs="Times New Roman"/>
          <w:kern w:val="0"/>
          <w:sz w:val="24"/>
        </w:rPr>
        <w:t>参考文献</w:t>
      </w:r>
    </w:p>
    <w:p w14:paraId="2C92D0A3">
      <w:pPr>
        <w:overflowPunct w:val="0"/>
        <w:spacing w:before="156" w:beforeLines="50" w:line="580" w:lineRule="exact"/>
        <w:ind w:firstLine="44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sz w:val="22"/>
        </w:rPr>
        <w:t>[1]作者一等.论文标题[J].期刊名,2023,4(2):13-22.</w:t>
      </w:r>
    </w:p>
    <w:p w14:paraId="175AC752">
      <w:pPr>
        <w:overflowPunct w:val="0"/>
        <w:spacing w:before="156" w:beforeLines="50" w:line="580" w:lineRule="exact"/>
        <w:ind w:firstLine="440" w:firstLineChars="200"/>
        <w:jc w:val="left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eastAsia="宋体" w:cs="Times New Roman"/>
          <w:sz w:val="22"/>
        </w:rPr>
        <w:t>[2]Baiocco P. Overriew of.. [J].Acta Astronautica, 2024,189:10-25.</w:t>
      </w:r>
    </w:p>
    <w:p w14:paraId="45C45C3F"/>
    <w:p w14:paraId="2FD3D608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3D9B9690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06E2E47E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7E539180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4574420C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55C408B6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648B586B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77DBFEC1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21515EA4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4C478394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69DA2370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</w:p>
    <w:p w14:paraId="0E4484D6">
      <w:pPr>
        <w:ind w:firstLineChars="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附件</w:t>
      </w: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2</w:t>
      </w:r>
      <w:r>
        <w:rPr>
          <w:rFonts w:ascii="黑体" w:hAnsi="黑体" w:eastAsia="黑体" w:cs="Times New Roman"/>
          <w:sz w:val="32"/>
          <w:szCs w:val="32"/>
        </w:rPr>
        <w:t>：</w:t>
      </w:r>
    </w:p>
    <w:p w14:paraId="75A8BB03">
      <w:pPr>
        <w:pStyle w:val="7"/>
        <w:spacing w:after="157" w:afterLines="50" w:line="560" w:lineRule="exact"/>
        <w:ind w:left="210" w:leftChars="100" w:firstLineChars="0"/>
        <w:rPr>
          <w:rFonts w:hAnsi="方正小标宋_GBK" w:cs="方正小标宋_GBK"/>
        </w:rPr>
      </w:pPr>
      <w:r>
        <w:rPr>
          <w:rFonts w:hint="eastAsia" w:hAnsi="宋体" w:cs="宋体"/>
        </w:rPr>
        <w:t>第二届行业/地方院校工程类高层次人才培养工作会议</w:t>
      </w:r>
      <w:r>
        <w:rPr>
          <w:rFonts w:hint="eastAsia" w:hAnsi="方正小标宋_GBK" w:cs="方正小标宋_GBK"/>
        </w:rPr>
        <w:t>论文/案例</w:t>
      </w:r>
      <w:r>
        <w:rPr>
          <w:rFonts w:hint="eastAsia" w:hAnsi="宋体" w:cs="宋体"/>
        </w:rPr>
        <w:t>投稿基本</w:t>
      </w:r>
      <w:r>
        <w:rPr>
          <w:rFonts w:hint="eastAsia" w:hAnsi="方正小标宋_GBK" w:cs="方正小标宋_GBK"/>
        </w:rPr>
        <w:t>信息表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1798"/>
        <w:gridCol w:w="861"/>
        <w:gridCol w:w="490"/>
        <w:gridCol w:w="1350"/>
        <w:gridCol w:w="2298"/>
      </w:tblGrid>
      <w:tr w14:paraId="0337F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948" w:type="dxa"/>
            <w:gridSpan w:val="6"/>
            <w:vAlign w:val="center"/>
          </w:tcPr>
          <w:p w14:paraId="45F5D6A3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第一完成人信息</w:t>
            </w:r>
          </w:p>
        </w:tc>
      </w:tr>
      <w:tr w14:paraId="6F25E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1791" w:type="dxa"/>
            <w:vAlign w:val="center"/>
          </w:tcPr>
          <w:p w14:paraId="31B6B0F9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姓名</w:t>
            </w:r>
          </w:p>
        </w:tc>
        <w:tc>
          <w:tcPr>
            <w:tcW w:w="1900" w:type="dxa"/>
            <w:vAlign w:val="center"/>
          </w:tcPr>
          <w:p w14:paraId="48B01C65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273E23A9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工作单位</w:t>
            </w:r>
          </w:p>
        </w:tc>
        <w:tc>
          <w:tcPr>
            <w:tcW w:w="3857" w:type="dxa"/>
            <w:gridSpan w:val="2"/>
            <w:vAlign w:val="center"/>
          </w:tcPr>
          <w:p w14:paraId="15EAE37D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 w14:paraId="4ECCD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exact"/>
        </w:trPr>
        <w:tc>
          <w:tcPr>
            <w:tcW w:w="1791" w:type="dxa"/>
            <w:vAlign w:val="center"/>
          </w:tcPr>
          <w:p w14:paraId="14DF3604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职务/职称</w:t>
            </w:r>
          </w:p>
        </w:tc>
        <w:tc>
          <w:tcPr>
            <w:tcW w:w="1900" w:type="dxa"/>
            <w:vAlign w:val="center"/>
          </w:tcPr>
          <w:p w14:paraId="5227E310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5F3EC2B7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邮箱</w:t>
            </w:r>
          </w:p>
        </w:tc>
        <w:tc>
          <w:tcPr>
            <w:tcW w:w="3857" w:type="dxa"/>
            <w:gridSpan w:val="2"/>
            <w:vAlign w:val="center"/>
          </w:tcPr>
          <w:p w14:paraId="05C0C186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 w14:paraId="4BCE7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1" w:hRule="atLeast"/>
        </w:trPr>
        <w:tc>
          <w:tcPr>
            <w:tcW w:w="1791" w:type="dxa"/>
            <w:vAlign w:val="center"/>
          </w:tcPr>
          <w:p w14:paraId="23BCB582">
            <w:pPr>
              <w:pStyle w:val="7"/>
              <w:spacing w:line="240" w:lineRule="auto"/>
              <w:ind w:firstLineChars="0"/>
              <w:rPr>
                <w:rFonts w:ascii="仿宋_GB2312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个人简介</w:t>
            </w:r>
          </w:p>
          <w:p w14:paraId="405E9E1F">
            <w:pPr>
              <w:pStyle w:val="7"/>
              <w:spacing w:line="240" w:lineRule="auto"/>
              <w:ind w:firstLineChars="0"/>
              <w:jc w:val="both"/>
              <w:rPr>
                <w:rFonts w:hint="default"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  <w:lang w:val="en-US" w:eastAsia="zh-CN"/>
              </w:rPr>
              <w:t>限200字内）</w:t>
            </w:r>
          </w:p>
        </w:tc>
        <w:tc>
          <w:tcPr>
            <w:tcW w:w="7157" w:type="dxa"/>
            <w:gridSpan w:val="5"/>
            <w:vAlign w:val="center"/>
          </w:tcPr>
          <w:p w14:paraId="4E2A676C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1FCDD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 w14:paraId="352E1D7F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投稿内容</w:t>
            </w:r>
          </w:p>
        </w:tc>
        <w:tc>
          <w:tcPr>
            <w:tcW w:w="7157" w:type="dxa"/>
            <w:gridSpan w:val="5"/>
            <w:vAlign w:val="center"/>
          </w:tcPr>
          <w:p w14:paraId="452E6462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>□参加</w:t>
            </w:r>
            <w:r>
              <w:rPr>
                <w:rFonts w:ascii="仿宋_GB2312" w:hAnsi="Times New Roman" w:eastAsia="仿宋_GB2312" w:cs="Times New Roman"/>
                <w:sz w:val="24"/>
                <w:szCs w:val="24"/>
                <w:highlight w:val="yellow"/>
              </w:rPr>
              <w:t>主论坛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 □参加第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u w:val="single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 xml:space="preserve">分论坛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  <w:lang w:val="en-US" w:eastAsia="zh-CN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highlight w:val="yellow"/>
              </w:rPr>
              <w:t>□不参加</w:t>
            </w:r>
          </w:p>
        </w:tc>
      </w:tr>
      <w:tr w14:paraId="08EBF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948" w:type="dxa"/>
            <w:gridSpan w:val="6"/>
            <w:vAlign w:val="center"/>
          </w:tcPr>
          <w:p w14:paraId="70690B86">
            <w:pPr>
              <w:pStyle w:val="7"/>
              <w:spacing w:line="24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论文/案例信息</w:t>
            </w:r>
          </w:p>
        </w:tc>
      </w:tr>
      <w:tr w14:paraId="497A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91" w:type="dxa"/>
            <w:vAlign w:val="center"/>
          </w:tcPr>
          <w:p w14:paraId="4A1410E7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题目</w:t>
            </w:r>
          </w:p>
        </w:tc>
        <w:tc>
          <w:tcPr>
            <w:tcW w:w="7157" w:type="dxa"/>
            <w:gridSpan w:val="5"/>
            <w:vAlign w:val="center"/>
          </w:tcPr>
          <w:p w14:paraId="712592B7">
            <w:pPr>
              <w:pStyle w:val="7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CE81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4" w:hRule="atLeast"/>
        </w:trPr>
        <w:tc>
          <w:tcPr>
            <w:tcW w:w="1791" w:type="dxa"/>
            <w:vAlign w:val="center"/>
          </w:tcPr>
          <w:p w14:paraId="7844FF0B">
            <w:pPr>
              <w:pStyle w:val="7"/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摘要</w:t>
            </w:r>
          </w:p>
        </w:tc>
        <w:tc>
          <w:tcPr>
            <w:tcW w:w="7157" w:type="dxa"/>
            <w:gridSpan w:val="5"/>
            <w:vAlign w:val="center"/>
          </w:tcPr>
          <w:p w14:paraId="010CFDF7">
            <w:pPr>
              <w:pStyle w:val="7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2345686">
            <w:pPr>
              <w:pStyle w:val="7"/>
              <w:spacing w:line="240" w:lineRule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4FBF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91" w:type="dxa"/>
            <w:vAlign w:val="center"/>
          </w:tcPr>
          <w:p w14:paraId="21ECF035">
            <w:pPr>
              <w:pStyle w:val="7"/>
              <w:spacing w:line="240" w:lineRule="auto"/>
              <w:rPr>
                <w:rFonts w:ascii="仿宋_GB2312" w:hAnsi="宋体" w:eastAsia="仿宋_GB2312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4"/>
                <w:szCs w:val="24"/>
              </w:rPr>
              <w:t>联系</w:t>
            </w:r>
            <w:r>
              <w:rPr>
                <w:rFonts w:ascii="仿宋_GB2312" w:hAnsi="宋体" w:eastAsia="仿宋_GB2312" w:cs="宋体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2795" w:type="dxa"/>
            <w:gridSpan w:val="2"/>
            <w:vAlign w:val="center"/>
          </w:tcPr>
          <w:p w14:paraId="4E06C025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14:paraId="740617DE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  <w:szCs w:val="24"/>
              </w:rPr>
              <w:t>手机</w:t>
            </w:r>
            <w:r>
              <w:rPr>
                <w:rFonts w:ascii="仿宋_GB2312" w:hAnsi="Times New Roman" w:eastAsia="仿宋_GB2312" w:cs="Times New Roman"/>
                <w:b/>
                <w:bCs/>
                <w:sz w:val="24"/>
                <w:szCs w:val="24"/>
              </w:rPr>
              <w:t>号码</w:t>
            </w:r>
          </w:p>
        </w:tc>
        <w:tc>
          <w:tcPr>
            <w:tcW w:w="2432" w:type="dxa"/>
            <w:vAlign w:val="center"/>
          </w:tcPr>
          <w:p w14:paraId="19C7E72A">
            <w:pPr>
              <w:pStyle w:val="7"/>
              <w:spacing w:line="240" w:lineRule="auto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</w:tbl>
    <w:p w14:paraId="1669A697">
      <w:pPr>
        <w:widowControl/>
        <w:snapToGrid w:val="0"/>
        <w:ind w:firstLineChars="200"/>
        <w:rPr>
          <w:rFonts w:ascii="仿宋_GB2312" w:hAnsi="Times New Roman" w:eastAsia="仿宋_GB2312" w:cs="Times New Roman"/>
          <w:sz w:val="24"/>
          <w:szCs w:val="24"/>
        </w:rPr>
      </w:pPr>
      <w:r>
        <w:rPr>
          <w:rFonts w:hint="eastAsia" w:ascii="仿宋_GB2312" w:hAnsi="Times New Roman" w:eastAsia="仿宋_GB2312" w:cs="Times New Roman"/>
          <w:sz w:val="24"/>
          <w:szCs w:val="24"/>
        </w:rPr>
        <w:t>注：</w:t>
      </w:r>
      <w:r>
        <w:rPr>
          <w:rFonts w:ascii="仿宋_GB2312" w:hAnsi="Times New Roman" w:eastAsia="仿宋_GB2312" w:cs="Times New Roman"/>
          <w:sz w:val="24"/>
          <w:szCs w:val="24"/>
        </w:rPr>
        <w:t>1.</w:t>
      </w:r>
      <w:r>
        <w:rPr>
          <w:rFonts w:hint="eastAsia" w:ascii="仿宋_GB2312" w:hAnsi="Times New Roman" w:eastAsia="仿宋_GB2312" w:cs="Times New Roman"/>
          <w:sz w:val="24"/>
          <w:szCs w:val="24"/>
        </w:rPr>
        <w:t>个人简介中如介绍个人成果，请主要介绍自己关于工程类人才培养相关的研究和获奖情况，篇幅100-150字;</w:t>
      </w:r>
    </w:p>
    <w:p w14:paraId="5D00492A">
      <w:pPr>
        <w:rPr>
          <w:rFonts w:hint="eastAsia" w:ascii="仿宋_GB2312" w:hAnsi="Times New Roman" w:eastAsia="仿宋_GB2312" w:cs="Times New Roman"/>
          <w:sz w:val="24"/>
          <w:szCs w:val="24"/>
        </w:rPr>
      </w:pPr>
      <w:r>
        <w:rPr>
          <w:rFonts w:ascii="仿宋_GB2312" w:hAnsi="Times New Roman" w:eastAsia="仿宋_GB2312" w:cs="Times New Roman"/>
          <w:sz w:val="24"/>
          <w:szCs w:val="24"/>
        </w:rPr>
        <w:t>2.</w:t>
      </w:r>
      <w:r>
        <w:rPr>
          <w:rFonts w:hint="eastAsia" w:ascii="仿宋_GB2312" w:hAnsi="Times New Roman" w:eastAsia="仿宋_GB2312" w:cs="Times New Roman"/>
          <w:sz w:val="24"/>
          <w:szCs w:val="24"/>
        </w:rPr>
        <w:t>论文/案例摘要应体现主要内容和核心观点，篇幅300-500字。</w:t>
      </w:r>
    </w:p>
    <w:p w14:paraId="1AF4FF30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4FCA85D4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4F545390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p w14:paraId="2F6B5422">
      <w:pPr>
        <w:widowControl/>
        <w:ind w:firstLineChars="0"/>
        <w:jc w:val="left"/>
        <w:rPr>
          <w:rFonts w:ascii="Times New Roman" w:hAnsi="Times New Roman" w:cs="Times New Roman"/>
        </w:rPr>
      </w:pPr>
      <w:r>
        <w:rPr>
          <w:rFonts w:ascii="黑体" w:hAnsi="黑体" w:eastAsia="黑体" w:cs="Times New Roman"/>
          <w:sz w:val="32"/>
          <w:szCs w:val="32"/>
        </w:rPr>
        <w:t>附件</w:t>
      </w: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3</w:t>
      </w:r>
      <w:r>
        <w:rPr>
          <w:rFonts w:ascii="黑体" w:hAnsi="黑体" w:eastAsia="黑体" w:cs="Times New Roman"/>
          <w:sz w:val="32"/>
          <w:szCs w:val="32"/>
        </w:rPr>
        <w:t>：</w:t>
      </w:r>
    </w:p>
    <w:p w14:paraId="579B5922">
      <w:pPr>
        <w:wordWrap w:val="0"/>
        <w:spacing w:line="560" w:lineRule="exact"/>
        <w:ind w:left="210" w:leftChars="100" w:firstLine="0" w:firstLineChars="0"/>
        <w:jc w:val="center"/>
        <w:rPr>
          <w:rFonts w:ascii="方正小标宋简体" w:hAnsi="方正小标宋_GBK" w:eastAsia="方正小标宋简体" w:cs="方正小标宋_GBK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第</w:t>
      </w:r>
      <w:r>
        <w:rPr>
          <w:rFonts w:hint="eastAsia" w:ascii="方正小标宋简体" w:hAnsi="宋体" w:eastAsia="方正小标宋简体" w:cs="宋体"/>
          <w:sz w:val="44"/>
          <w:szCs w:val="44"/>
          <w:shd w:val="clear" w:color="auto" w:fill="FFFFFF"/>
        </w:rPr>
        <w:t>二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届行业</w:t>
      </w:r>
      <w:r>
        <w:rPr>
          <w:rFonts w:hint="eastAsia" w:ascii="方正小标宋简体" w:hAnsi="宋体" w:eastAsia="方正小标宋简体" w:cs="宋体"/>
          <w:sz w:val="44"/>
          <w:szCs w:val="44"/>
          <w:shd w:val="clear" w:color="auto" w:fill="FFFFFF"/>
        </w:rPr>
        <w:t>/</w:t>
      </w:r>
      <w:r>
        <w:rPr>
          <w:rFonts w:hint="eastAsia" w:ascii="方正小标宋简体" w:hAnsi="方正小标宋_GBK" w:eastAsia="方正小标宋简体" w:cs="方正小标宋_GBK"/>
          <w:sz w:val="44"/>
          <w:szCs w:val="44"/>
          <w:shd w:val="clear" w:color="auto" w:fill="FFFFFF"/>
        </w:rPr>
        <w:t>地方院校工程类高层次人才培养工作会议</w:t>
      </w:r>
      <w:r>
        <w:rPr>
          <w:rFonts w:hint="eastAsia" w:ascii="方正小标宋简体" w:hAnsi="___WRD_EMBED_SUB_448" w:eastAsia="方正小标宋简体" w:cs="___WRD_EMBED_SUB_448"/>
          <w:sz w:val="44"/>
          <w:szCs w:val="44"/>
          <w:shd w:val="clear" w:color="auto" w:fill="FFFFFF"/>
        </w:rPr>
        <w:t>投稿承诺书</w:t>
      </w:r>
    </w:p>
    <w:p w14:paraId="7DB75C8B">
      <w:pPr>
        <w:overflowPunct w:val="0"/>
        <w:spacing w:line="500" w:lineRule="exact"/>
        <w:ind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人承诺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</w:p>
    <w:p w14:paraId="7E662F9C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1.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人信息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真实有效。</w:t>
      </w:r>
    </w:p>
    <w:p w14:paraId="313D8243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2.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对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投稿的稿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件有独立完整著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权，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投稿作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品内容不存在抄袭、剽窃、造假等情形，亦不违反任何法律法规要求，不侵犯任何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第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三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合法权益。</w:t>
      </w:r>
    </w:p>
    <w:p w14:paraId="1FBB114B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3.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如本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违反上述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，同意大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取消本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参与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“第二届行业/地方院校工程类高层次人才培养工作会议”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论文/案例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征集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相关活动资格，并自愿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担由此引发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相关法律和赔偿责任。</w:t>
      </w:r>
    </w:p>
    <w:p w14:paraId="669332A0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知晓并同意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授权主办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在无需另外付费或另外取得许可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前提下，以下列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式使用并同时授权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第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三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使用本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人投稿作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品。使用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式包括但不限于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分享、互联网传播、以有线或无线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式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非交互式传播及对上述内容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复制、摄制、翻译、汇编使用。本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授权主办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基于宣传、检索和推广等目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肖像使用权，并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不将该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会议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中本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肖像转授权给他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以同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一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目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或同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一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形式使用。</w:t>
      </w:r>
    </w:p>
    <w:p w14:paraId="380A0FCC">
      <w:pPr>
        <w:overflowPunct w:val="0"/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在任何时候不撤销在本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承诺书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所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作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全部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。如有未尽事宜，须经双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方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协商拟定补充协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，补充协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议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与本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具有同等效力。</w:t>
      </w:r>
    </w:p>
    <w:p w14:paraId="750CDF9F">
      <w:pPr>
        <w:overflowPunct w:val="0"/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对于上述条款及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文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字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的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含义已经完全理解并接受，因此，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特此自愿做出上述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，本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承诺书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自</w:t>
      </w:r>
      <w:r>
        <w:rPr>
          <w:rFonts w:hint="eastAsia" w:ascii="仿宋_GB2312" w:hAnsi="___WRD_EMBED_SUB_448" w:eastAsia="仿宋_GB2312" w:cs="___WRD_EMBED_SUB_448"/>
          <w:sz w:val="28"/>
          <w:szCs w:val="32"/>
          <w:shd w:val="clear" w:color="auto" w:fill="FFFFFF"/>
        </w:rPr>
        <w:t>承诺人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签字后生效。</w:t>
      </w:r>
    </w:p>
    <w:p w14:paraId="75CD7E23">
      <w:pPr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</w:p>
    <w:p w14:paraId="7872F1FD">
      <w:pPr>
        <w:spacing w:line="500" w:lineRule="exact"/>
        <w:ind w:firstLine="560" w:firstLineChars="200"/>
        <w:rPr>
          <w:rFonts w:ascii="仿宋_GB2312" w:hAnsi="宋体" w:eastAsia="仿宋_GB2312" w:cs="宋体"/>
          <w:sz w:val="28"/>
          <w:szCs w:val="32"/>
          <w:shd w:val="clear" w:color="auto" w:fill="FFFFFF"/>
        </w:rPr>
      </w:pPr>
    </w:p>
    <w:p w14:paraId="0C715178">
      <w:pPr>
        <w:spacing w:line="500" w:lineRule="exact"/>
        <w:ind w:firstLine="560" w:firstLineChars="200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</w:p>
    <w:p w14:paraId="09EBC0CA">
      <w:pPr>
        <w:spacing w:line="500" w:lineRule="exact"/>
        <w:ind w:left="3150" w:leftChars="1500" w:firstLine="630" w:firstLineChars="225"/>
        <w:jc w:val="center"/>
        <w:rPr>
          <w:rFonts w:ascii="仿宋_GB2312" w:hAnsi="方正小标宋_GBK" w:eastAsia="仿宋_GB2312" w:cs="方正小标宋_GBK"/>
          <w:sz w:val="28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承诺人签名</w:t>
      </w:r>
      <w:r>
        <w:rPr>
          <w:rFonts w:hint="eastAsia" w:ascii="仿宋_GB2312" w:hAnsi="方正小标宋_GBK" w:eastAsia="仿宋_GB2312" w:cs="方正小标宋_GBK"/>
          <w:sz w:val="28"/>
          <w:szCs w:val="32"/>
          <w:shd w:val="clear" w:color="auto" w:fill="FFFFFF"/>
        </w:rPr>
        <w:t>:</w:t>
      </w:r>
    </w:p>
    <w:p w14:paraId="79D040C6">
      <w:pPr>
        <w:spacing w:line="500" w:lineRule="exact"/>
        <w:ind w:left="3150" w:leftChars="1500" w:firstLine="630" w:firstLineChars="225"/>
        <w:jc w:val="center"/>
        <w:rPr>
          <w:rFonts w:ascii="仿宋_GB2312" w:hAnsi="黑体" w:eastAsia="仿宋_GB2312" w:cs="Times New Roman"/>
          <w:b/>
          <w:sz w:val="32"/>
          <w:szCs w:val="32"/>
        </w:rPr>
      </w:pPr>
      <w:bookmarkStart w:id="1" w:name="_Toc215486151"/>
      <w:bookmarkEnd w:id="1"/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  <w:lang w:val="en-US" w:eastAsia="zh-CN"/>
        </w:rPr>
        <w:t xml:space="preserve">        </w:t>
      </w:r>
      <w:r>
        <w:rPr>
          <w:rFonts w:ascii="仿宋_GB2312" w:hAnsi="宋体" w:eastAsia="仿宋_GB2312" w:cs="宋体"/>
          <w:sz w:val="28"/>
          <w:szCs w:val="32"/>
          <w:shd w:val="clear" w:color="auto" w:fill="FFFFFF"/>
        </w:rPr>
        <w:t>2026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 xml:space="preserve">年  月  </w:t>
      </w:r>
      <w:r>
        <w:rPr>
          <w:rFonts w:ascii="仿宋_GB2312" w:hAnsi="宋体" w:eastAsia="仿宋_GB2312" w:cs="宋体"/>
          <w:sz w:val="28"/>
          <w:szCs w:val="32"/>
          <w:shd w:val="clear" w:color="auto" w:fill="FFFFFF"/>
        </w:rPr>
        <w:t xml:space="preserve"> </w:t>
      </w:r>
      <w:r>
        <w:rPr>
          <w:rFonts w:hint="eastAsia" w:ascii="仿宋_GB2312" w:hAnsi="宋体" w:eastAsia="仿宋_GB2312" w:cs="宋体"/>
          <w:sz w:val="28"/>
          <w:szCs w:val="32"/>
          <w:shd w:val="clear" w:color="auto" w:fill="FFFFFF"/>
        </w:rPr>
        <w:t>日</w:t>
      </w:r>
    </w:p>
    <w:p w14:paraId="3C9BB9DE">
      <w:pPr>
        <w:rPr>
          <w:rFonts w:hint="eastAsia" w:ascii="仿宋_GB2312" w:hAnsi="Times New Roman" w:eastAsia="仿宋_GB2312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4EE016A-B698-4E78-97FD-D951015C1CC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6E677EC-B04C-418A-917D-53930430C514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2684AAFE-0842-4DE7-B941-B6D6F4FA2FC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F4C3324-F7C5-4902-9677-138E239674E6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4A289075-558E-4FE1-96E0-07EF925098A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D4A2AC2D-E27E-4FCB-8CBB-B3987A1C446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39C33DC9-E9FA-4FC5-A6A4-96F18CEFFBF1}"/>
  </w:font>
  <w:font w:name="___WRD_EMBED_SUB_448">
    <w:altName w:val="宋体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8" w:fontKey="{79366B97-8478-49BD-BAE6-32AD999D5BF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955F4D"/>
    <w:rsid w:val="296A3B7E"/>
    <w:rsid w:val="4995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1"/>
    <w:basedOn w:val="1"/>
    <w:qFormat/>
    <w:uiPriority w:val="0"/>
    <w:pPr>
      <w:widowControl/>
      <w:snapToGrid w:val="0"/>
      <w:spacing w:line="600" w:lineRule="exact"/>
      <w:jc w:val="center"/>
    </w:pPr>
    <w:rPr>
      <w:rFonts w:ascii="方正小标宋简体" w:eastAsia="方正小标宋简体"/>
      <w:sz w:val="44"/>
      <w:szCs w:val="44"/>
    </w:rPr>
  </w:style>
  <w:style w:type="paragraph" w:customStyle="1" w:styleId="8">
    <w:name w:val="4"/>
    <w:basedOn w:val="1"/>
    <w:qFormat/>
    <w:uiPriority w:val="0"/>
    <w:pPr>
      <w:snapToGrid w:val="0"/>
      <w:spacing w:line="560" w:lineRule="exact"/>
      <w:ind w:firstLine="640" w:firstLineChars="200"/>
    </w:pPr>
    <w:rPr>
      <w:rFonts w:ascii="仿宋_GB2312" w:eastAsia="仿宋_GB2312"/>
      <w:sz w:val="32"/>
      <w:szCs w:val="32"/>
    </w:rPr>
  </w:style>
  <w:style w:type="paragraph" w:customStyle="1" w:styleId="9">
    <w:name w:val="2"/>
    <w:basedOn w:val="1"/>
    <w:qFormat/>
    <w:uiPriority w:val="0"/>
    <w:pPr>
      <w:snapToGrid w:val="0"/>
      <w:spacing w:line="560" w:lineRule="exact"/>
      <w:ind w:firstLine="640" w:firstLineChars="200"/>
    </w:pPr>
    <w:rPr>
      <w:rFonts w:ascii="黑体" w:hAnsi="黑体" w:eastAsia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2026-04-10T07:38:00Z</dcterms:created>
  <dc:creator>怡子</dc:creator>
  <cp:lastModifiedBy>怡子</cp:lastModifiedBy>
  <dcterms:modified xsi:type="dcterms:W3CDTF">2026-04-10T07:42:31Z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C20B4D61A91F45FDA22D13A470DC86CE_11</vt:lpwstr>
  </property>
  <property fmtid="{D5CDD505-2E9C-101B-9397-08002B2CF9AE}" pid="4" name="KSOTemplateDocerSaveRecord">
    <vt:lpwstr>eyJoZGlkIjoiNjMyYzU2M2Y0ZDdiNmJjMGZkYmM0MDZlYjQ2ZDYwYmEiLCJ1c2VySWQiOiIzMDcxODYxNzkifQ==</vt:lpwstr>
  </property>
</Properties>
</file>